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D4C14">
      <w:pPr>
        <w:spacing w:line="360" w:lineRule="auto"/>
        <w:jc w:val="center"/>
        <w:rPr>
          <w:rFonts w:ascii="宋体" w:hAnsi="宋体" w:eastAsia="宋体"/>
          <w:b/>
          <w:bCs/>
          <w:sz w:val="24"/>
          <w:szCs w:val="24"/>
        </w:rPr>
      </w:pPr>
      <w:r>
        <w:rPr>
          <w:rFonts w:ascii="宋体" w:hAnsi="宋体" w:eastAsia="宋体"/>
          <w:b/>
          <w:bCs/>
          <w:sz w:val="24"/>
          <w:szCs w:val="24"/>
        </w:rPr>
        <w:t>台湾艺术大学张晓华教授</w:t>
      </w:r>
      <w:r>
        <w:rPr>
          <w:rFonts w:hint="eastAsia" w:ascii="宋体" w:hAnsi="宋体" w:eastAsia="宋体"/>
          <w:b/>
          <w:bCs/>
          <w:sz w:val="24"/>
          <w:szCs w:val="24"/>
          <w:lang w:val="en-US" w:eastAsia="zh-CN"/>
        </w:rPr>
        <w:t>在</w:t>
      </w:r>
      <w:r>
        <w:rPr>
          <w:rFonts w:ascii="宋体" w:hAnsi="宋体" w:eastAsia="宋体"/>
          <w:b/>
          <w:bCs/>
          <w:sz w:val="24"/>
          <w:szCs w:val="24"/>
        </w:rPr>
        <w:t>“</w:t>
      </w:r>
      <w:r>
        <w:rPr>
          <w:rFonts w:hint="eastAsia" w:ascii="宋体" w:hAnsi="宋体" w:eastAsia="宋体"/>
          <w:b/>
          <w:bCs/>
          <w:sz w:val="24"/>
          <w:szCs w:val="24"/>
          <w:lang w:val="en-US" w:eastAsia="zh-CN"/>
        </w:rPr>
        <w:t>戏剧与教育融合理论与实践</w:t>
      </w:r>
      <w:r>
        <w:rPr>
          <w:rFonts w:ascii="宋体" w:hAnsi="宋体" w:eastAsia="宋体"/>
          <w:b/>
          <w:bCs/>
          <w:sz w:val="24"/>
          <w:szCs w:val="24"/>
        </w:rPr>
        <w:t>”</w:t>
      </w:r>
    </w:p>
    <w:p w14:paraId="5BC9B907">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国际会议上发表主旨报告</w:t>
      </w:r>
    </w:p>
    <w:p w14:paraId="2B9F46FF">
      <w:pPr>
        <w:spacing w:line="360" w:lineRule="auto"/>
        <w:rPr>
          <w:rFonts w:hint="eastAsia" w:ascii="宋体" w:hAnsi="宋体" w:eastAsia="宋体"/>
          <w:sz w:val="24"/>
          <w:szCs w:val="24"/>
          <w:lang w:val="en-US" w:eastAsia="zh-CN"/>
        </w:rPr>
      </w:pPr>
    </w:p>
    <w:p w14:paraId="65FB4BF4">
      <w:pPr>
        <w:spacing w:line="360" w:lineRule="auto"/>
        <w:ind w:firstLine="480" w:firstLineChars="200"/>
        <w:rPr>
          <w:rFonts w:hint="eastAsia" w:ascii="宋体" w:hAnsi="宋体" w:eastAsia="宋体"/>
          <w:sz w:val="24"/>
          <w:szCs w:val="24"/>
        </w:rPr>
      </w:pPr>
      <w:r>
        <w:rPr>
          <w:rFonts w:ascii="宋体" w:hAnsi="宋体" w:eastAsia="宋体"/>
          <w:sz w:val="24"/>
          <w:szCs w:val="24"/>
        </w:rPr>
        <w:t xml:space="preserve">（通讯员 </w:t>
      </w:r>
      <w:r>
        <w:rPr>
          <w:rFonts w:hint="eastAsia" w:ascii="宋体" w:hAnsi="宋体" w:eastAsia="宋体"/>
          <w:sz w:val="24"/>
          <w:szCs w:val="24"/>
        </w:rPr>
        <w:t>张文熠</w:t>
      </w:r>
      <w:r>
        <w:rPr>
          <w:rFonts w:ascii="宋体" w:hAnsi="宋体" w:eastAsia="宋体"/>
          <w:sz w:val="24"/>
          <w:szCs w:val="24"/>
        </w:rPr>
        <w:t>）为响应《教育强国建设规划纲要（2024-2035年）》中关于建设具有全球影响力的教育中心的要求，由湖北</w:t>
      </w:r>
      <w:r>
        <w:rPr>
          <w:rFonts w:hint="eastAsia" w:ascii="宋体" w:hAnsi="宋体" w:eastAsia="宋体"/>
          <w:sz w:val="24"/>
          <w:szCs w:val="24"/>
          <w:lang w:eastAsia="zh-CN"/>
        </w:rPr>
        <w:t>教育厅指导、湖北</w:t>
      </w:r>
      <w:r>
        <w:rPr>
          <w:rFonts w:ascii="宋体" w:hAnsi="宋体" w:eastAsia="宋体"/>
          <w:sz w:val="24"/>
          <w:szCs w:val="24"/>
        </w:rPr>
        <w:t>第二师范学院</w:t>
      </w:r>
      <w:r>
        <w:rPr>
          <w:rFonts w:hint="eastAsia" w:ascii="宋体" w:hAnsi="宋体" w:eastAsia="宋体"/>
          <w:sz w:val="24"/>
          <w:szCs w:val="24"/>
          <w:lang w:eastAsia="zh-CN"/>
        </w:rPr>
        <w:t>主</w:t>
      </w:r>
      <w:r>
        <w:rPr>
          <w:rFonts w:ascii="宋体" w:hAnsi="宋体" w:eastAsia="宋体"/>
          <w:sz w:val="24"/>
          <w:szCs w:val="24"/>
        </w:rPr>
        <w:t>办的202</w:t>
      </w:r>
      <w:r>
        <w:rPr>
          <w:rFonts w:hint="eastAsia" w:ascii="宋体" w:hAnsi="宋体" w:eastAsia="宋体"/>
          <w:sz w:val="24"/>
          <w:szCs w:val="24"/>
        </w:rPr>
        <w:t>5</w:t>
      </w:r>
      <w:r>
        <w:rPr>
          <w:rFonts w:ascii="宋体" w:hAnsi="宋体" w:eastAsia="宋体"/>
          <w:sz w:val="24"/>
          <w:szCs w:val="24"/>
        </w:rPr>
        <w:t xml:space="preserve">年度世界著名科学家来鄂讲学项目“戏剧与教育融合理论与实践”国际会议近日隆重举行。此次会议不仅旨在以戏剧赋能教学创新，培养时代所需创新人才，更以成立“戏剧教育国际联盟”为目标，助力武汉成为全球戏剧教育的重要中心。   </w:t>
      </w:r>
    </w:p>
    <w:p w14:paraId="749DB5B1">
      <w:pPr>
        <w:spacing w:line="360" w:lineRule="auto"/>
        <w:ind w:firstLine="480" w:firstLineChars="200"/>
        <w:rPr>
          <w:rFonts w:hint="eastAsia" w:ascii="宋体" w:hAnsi="宋体" w:eastAsia="宋体"/>
          <w:sz w:val="24"/>
          <w:szCs w:val="24"/>
        </w:rPr>
      </w:pPr>
      <w:r>
        <w:rPr>
          <w:rFonts w:ascii="宋体" w:hAnsi="宋体" w:eastAsia="宋体"/>
          <w:sz w:val="24"/>
          <w:szCs w:val="24"/>
        </w:rPr>
        <w:t>作为此次国际会议的重量级嘉宾，</w:t>
      </w:r>
      <w:bookmarkStart w:id="0" w:name="OLE_LINK3"/>
      <w:r>
        <w:rPr>
          <w:rFonts w:ascii="宋体" w:hAnsi="宋体" w:eastAsia="宋体"/>
          <w:sz w:val="24"/>
          <w:szCs w:val="24"/>
        </w:rPr>
        <w:t>台湾艺术大学</w:t>
      </w:r>
      <w:bookmarkEnd w:id="0"/>
      <w:r>
        <w:rPr>
          <w:rFonts w:ascii="宋体" w:hAnsi="宋体" w:eastAsia="宋体"/>
          <w:sz w:val="24"/>
          <w:szCs w:val="24"/>
        </w:rPr>
        <w:t>教授、台湾九年一贯国民教育课程纲要表演艺术召集人张晓华教授受邀出席。张晓华教授在表演艺术教育领域拥有深厚的理论基础和丰富的政策实践经验，其召集人身份凸显了</w:t>
      </w:r>
      <w:r>
        <w:rPr>
          <w:rFonts w:hint="eastAsia" w:ascii="宋体" w:hAnsi="宋体" w:eastAsia="宋体"/>
          <w:sz w:val="24"/>
          <w:szCs w:val="24"/>
        </w:rPr>
        <w:t>他</w:t>
      </w:r>
      <w:r>
        <w:rPr>
          <w:rFonts w:ascii="宋体" w:hAnsi="宋体" w:eastAsia="宋体"/>
          <w:sz w:val="24"/>
          <w:szCs w:val="24"/>
        </w:rPr>
        <w:t>在台湾地区国民教育表演艺术课程体系设计和实施中的核心地位。</w:t>
      </w:r>
    </w:p>
    <w:p w14:paraId="762407D7">
      <w:pPr>
        <w:spacing w:line="360" w:lineRule="auto"/>
        <w:rPr>
          <w:rFonts w:hint="eastAsia" w:ascii="宋体" w:hAnsi="宋体" w:eastAsia="宋体"/>
          <w:sz w:val="24"/>
          <w:szCs w:val="24"/>
        </w:rPr>
      </w:pPr>
      <w:r>
        <w:rPr>
          <w:rFonts w:hint="eastAsia" w:ascii="宋体" w:hAnsi="宋体" w:eastAsia="宋体"/>
          <w:sz w:val="24"/>
          <w:szCs w:val="24"/>
        </w:rPr>
        <w:drawing>
          <wp:inline distT="0" distB="0" distL="0" distR="0">
            <wp:extent cx="5274310" cy="3517265"/>
            <wp:effectExtent l="0" t="0" r="2540" b="6985"/>
            <wp:docPr id="21300044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04495"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7265"/>
                    </a:xfrm>
                    <a:prstGeom prst="rect">
                      <a:avLst/>
                    </a:prstGeom>
                  </pic:spPr>
                </pic:pic>
              </a:graphicData>
            </a:graphic>
          </wp:inline>
        </w:drawing>
      </w:r>
    </w:p>
    <w:p w14:paraId="61503046">
      <w:pPr>
        <w:spacing w:line="360" w:lineRule="auto"/>
        <w:ind w:firstLine="480" w:firstLineChars="200"/>
        <w:rPr>
          <w:rFonts w:hint="eastAsia" w:ascii="宋体" w:hAnsi="宋体" w:eastAsia="宋体"/>
          <w:sz w:val="24"/>
          <w:szCs w:val="24"/>
        </w:rPr>
      </w:pPr>
      <w:r>
        <w:rPr>
          <w:rFonts w:ascii="宋体" w:hAnsi="宋体" w:eastAsia="宋体"/>
          <w:sz w:val="24"/>
          <w:szCs w:val="24"/>
        </w:rPr>
        <w:t xml:space="preserve">张晓华教授的专长与湖北二师校园戏剧教育研究中心的研究方向高度契合。湖北二师作为国内首个专注于“学校戏剧教育”的高校研究中心，已在“戏剧与教育融合”及“戏剧与中国传统文化融合”两大领域深耕近十年，成果斐然，并积极参与湖北省“戏码头”工程，致力于弘扬中华优秀传统文化。   </w:t>
      </w:r>
    </w:p>
    <w:p w14:paraId="01331143">
      <w:pPr>
        <w:spacing w:line="360" w:lineRule="auto"/>
        <w:ind w:firstLine="480" w:firstLineChars="200"/>
        <w:rPr>
          <w:rFonts w:hint="eastAsia" w:ascii="宋体" w:hAnsi="宋体" w:eastAsia="宋体"/>
          <w:sz w:val="24"/>
          <w:szCs w:val="24"/>
        </w:rPr>
      </w:pPr>
      <w:r>
        <w:rPr>
          <w:rFonts w:ascii="宋体" w:hAnsi="宋体" w:eastAsia="宋体"/>
          <w:sz w:val="24"/>
          <w:szCs w:val="24"/>
        </w:rPr>
        <w:t>张晓华教授在会议上介绍了台湾九年一贯课程中将戏剧作为综合艺术纳入“艺术与人文”领域，并将其作为跨学科教学工具的应用经验。</w:t>
      </w:r>
      <w:r>
        <w:rPr>
          <w:rFonts w:hint="eastAsia" w:ascii="宋体" w:hAnsi="宋体" w:eastAsia="宋体"/>
          <w:sz w:val="24"/>
          <w:szCs w:val="24"/>
        </w:rPr>
        <w:t>他</w:t>
      </w:r>
      <w:r>
        <w:rPr>
          <w:rFonts w:ascii="宋体" w:hAnsi="宋体" w:eastAsia="宋体"/>
          <w:sz w:val="24"/>
          <w:szCs w:val="24"/>
        </w:rPr>
        <w:t>强调，戏剧教学法（如创造性戏剧、教育戏剧）不仅服务于艺术科目，更可应用于所有学科教学，使教学过程更具创意与活力。这为内地正在积极推动的“素养导向”教育改革和跨学科师资培训提供了成熟、可操作的实践蓝图。  </w:t>
      </w:r>
    </w:p>
    <w:p w14:paraId="5C58D9B3">
      <w:pPr>
        <w:spacing w:line="360" w:lineRule="auto"/>
        <w:rPr>
          <w:rFonts w:hint="eastAsia" w:ascii="宋体" w:hAnsi="宋体" w:eastAsia="宋体"/>
          <w:sz w:val="24"/>
          <w:szCs w:val="24"/>
        </w:rPr>
      </w:pPr>
      <w:r>
        <w:rPr>
          <w:rFonts w:ascii="宋体" w:hAnsi="宋体" w:eastAsia="宋体"/>
          <w:sz w:val="24"/>
          <w:szCs w:val="24"/>
        </w:rPr>
        <w:drawing>
          <wp:inline distT="0" distB="0" distL="0" distR="0">
            <wp:extent cx="5274310" cy="3517265"/>
            <wp:effectExtent l="0" t="0" r="2540" b="6985"/>
            <wp:docPr id="7390798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79858"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517265"/>
                    </a:xfrm>
                    <a:prstGeom prst="rect">
                      <a:avLst/>
                    </a:prstGeom>
                  </pic:spPr>
                </pic:pic>
              </a:graphicData>
            </a:graphic>
          </wp:inline>
        </w:drawing>
      </w:r>
      <w:r>
        <w:rPr>
          <w:rFonts w:ascii="宋体" w:hAnsi="宋体" w:eastAsia="宋体"/>
          <w:sz w:val="24"/>
          <w:szCs w:val="24"/>
        </w:rPr>
        <w:t xml:space="preserve"> </w:t>
      </w:r>
    </w:p>
    <w:p w14:paraId="01FD9F58">
      <w:pPr>
        <w:spacing w:line="360" w:lineRule="auto"/>
        <w:ind w:firstLine="480" w:firstLineChars="200"/>
        <w:rPr>
          <w:rFonts w:hint="eastAsia" w:ascii="宋体" w:hAnsi="宋体" w:eastAsia="宋体"/>
          <w:sz w:val="24"/>
          <w:szCs w:val="24"/>
        </w:rPr>
      </w:pPr>
      <w:r>
        <w:rPr>
          <w:rFonts w:ascii="宋体" w:hAnsi="宋体" w:eastAsia="宋体"/>
          <w:sz w:val="24"/>
          <w:szCs w:val="24"/>
        </w:rPr>
        <w:t>张晓华教授的参与，极大推动了跨海峡教育与文化</w:t>
      </w:r>
      <w:r>
        <w:rPr>
          <w:rFonts w:hint="eastAsia" w:ascii="宋体" w:hAnsi="宋体" w:eastAsia="宋体"/>
          <w:sz w:val="24"/>
          <w:szCs w:val="24"/>
          <w:lang w:eastAsia="zh-CN"/>
        </w:rPr>
        <w:t>的</w:t>
      </w:r>
      <w:r>
        <w:rPr>
          <w:rFonts w:ascii="宋体" w:hAnsi="宋体" w:eastAsia="宋体"/>
          <w:sz w:val="24"/>
          <w:szCs w:val="24"/>
        </w:rPr>
        <w:t>交流。</w:t>
      </w:r>
      <w:r>
        <w:rPr>
          <w:rFonts w:hint="eastAsia" w:ascii="宋体" w:hAnsi="宋体" w:eastAsia="宋体"/>
          <w:sz w:val="24"/>
          <w:szCs w:val="24"/>
        </w:rPr>
        <w:t>他</w:t>
      </w:r>
      <w:r>
        <w:rPr>
          <w:rFonts w:ascii="宋体" w:hAnsi="宋体" w:eastAsia="宋体"/>
          <w:sz w:val="24"/>
          <w:szCs w:val="24"/>
        </w:rPr>
        <w:t xml:space="preserve">的课程架构经验，将有助于湖北二师及其合作的教师教育共同体（如光谷、鄂州）在落实2022年义务教育艺术课程标准、提升教师美育能力方面，实现从理论到实践的快速转化和规模化推广。 </w:t>
      </w:r>
    </w:p>
    <w:p w14:paraId="57A493EC">
      <w:pPr>
        <w:spacing w:line="360" w:lineRule="auto"/>
        <w:rPr>
          <w:rFonts w:hint="eastAsia" w:ascii="宋体" w:hAnsi="宋体" w:eastAsia="宋体"/>
          <w:sz w:val="24"/>
          <w:szCs w:val="24"/>
        </w:rPr>
      </w:pPr>
      <w:r>
        <w:rPr>
          <w:rFonts w:hint="eastAsia" w:ascii="宋体" w:hAnsi="宋体" w:eastAsia="宋体"/>
          <w:sz w:val="24"/>
          <w:szCs w:val="24"/>
        </w:rPr>
        <w:drawing>
          <wp:inline distT="0" distB="0" distL="0" distR="0">
            <wp:extent cx="5274310" cy="3515360"/>
            <wp:effectExtent l="0" t="0" r="2540" b="8890"/>
            <wp:docPr id="8823942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94236"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14:paraId="5FCBB427">
      <w:pPr>
        <w:spacing w:line="360" w:lineRule="auto"/>
        <w:ind w:firstLine="480" w:firstLineChars="200"/>
        <w:rPr>
          <w:rFonts w:hint="eastAsia" w:ascii="宋体" w:hAnsi="宋体" w:eastAsia="宋体"/>
          <w:sz w:val="24"/>
          <w:szCs w:val="24"/>
        </w:rPr>
      </w:pPr>
      <w:r>
        <w:rPr>
          <w:rFonts w:ascii="宋体" w:hAnsi="宋体" w:eastAsia="宋体"/>
          <w:sz w:val="24"/>
          <w:szCs w:val="24"/>
        </w:rPr>
        <w:t>本次国际会议的成功举办，标志着武汉在构建全球戏剧教育合作平台、推广中国本土戏剧教育成果方面迈出了坚实的一步。通过吸纳张晓华教授等国际专家的经验，湖北二师将继续发挥其在戏剧教育研究中的领先作用，为培养担当民族复兴大任的时代新人贡献力量。</w:t>
      </w:r>
    </w:p>
    <w:p w14:paraId="57A8EF97">
      <w:pPr>
        <w:spacing w:line="360" w:lineRule="auto"/>
        <w:rPr>
          <w:rFonts w:hint="eastAsia"/>
          <w:sz w:val="24"/>
          <w:szCs w:val="24"/>
        </w:rPr>
      </w:pPr>
      <w:bookmarkStart w:id="1" w:name="_GoBack"/>
      <w:bookmarkEnd w:id="1"/>
    </w:p>
    <w:p w14:paraId="1C8D45AD">
      <w:pPr>
        <w:spacing w:line="36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A2"/>
    <w:rsid w:val="00082FB9"/>
    <w:rsid w:val="001C0408"/>
    <w:rsid w:val="001F15C6"/>
    <w:rsid w:val="00282FEE"/>
    <w:rsid w:val="002C56A6"/>
    <w:rsid w:val="00345362"/>
    <w:rsid w:val="00365DA2"/>
    <w:rsid w:val="003A5848"/>
    <w:rsid w:val="00464238"/>
    <w:rsid w:val="005833B1"/>
    <w:rsid w:val="00597243"/>
    <w:rsid w:val="005A733F"/>
    <w:rsid w:val="006955C2"/>
    <w:rsid w:val="00741A29"/>
    <w:rsid w:val="007876A1"/>
    <w:rsid w:val="00831F01"/>
    <w:rsid w:val="009C6A39"/>
    <w:rsid w:val="00A00312"/>
    <w:rsid w:val="00A47A9D"/>
    <w:rsid w:val="00AC54AA"/>
    <w:rsid w:val="00B966C3"/>
    <w:rsid w:val="00BC2046"/>
    <w:rsid w:val="00C842DF"/>
    <w:rsid w:val="00D82B2B"/>
    <w:rsid w:val="00EE141D"/>
    <w:rsid w:val="00FA3897"/>
    <w:rsid w:val="12700119"/>
    <w:rsid w:val="3371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876</Words>
  <Characters>890</Characters>
  <Lines>16</Lines>
  <Paragraphs>8</Paragraphs>
  <TotalTime>4</TotalTime>
  <ScaleCrop>false</ScaleCrop>
  <LinksUpToDate>false</LinksUpToDate>
  <CharactersWithSpaces>903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2025-10-12T15:04:00Z</dcterms:created>
  <dc:creator>lenovo</dc:creator>
  <cp:lastModifiedBy>Administrator</cp:lastModifiedBy>
  <dcterms:modified xsi:type="dcterms:W3CDTF">2025-10-17T10:40:51Z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eyJoZGlkIjoiNzlmOGUxOTNkMGU2MzRjZjhkM2RhMDA0ZTZhZmQ5ZDIifQ==</vt:lpwstr>
  </property>
  <property fmtid="{D5CDD505-2E9C-101B-9397-08002B2CF9AE}" pid="3" name="KSOProductBuildVer">
    <vt:lpwstr>2052-12.1.0.22089</vt:lpwstr>
  </property>
  <property fmtid="{D5CDD505-2E9C-101B-9397-08002B2CF9AE}" pid="4" name="ICV">
    <vt:lpwstr>54CAEEDE2A614B3C9770104D352DA4E6_12</vt:lpwstr>
  </property>
</Properties>
</file>